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BA2B" w14:textId="77777777" w:rsidR="008B452B" w:rsidRDefault="00000000">
      <w:pPr>
        <w:pStyle w:val="docdata"/>
        <w:pBdr>
          <w:bottom w:val="single" w:sz="4" w:space="0" w:color="000000"/>
        </w:pBdr>
        <w:tabs>
          <w:tab w:val="left" w:pos="3823"/>
          <w:tab w:val="left" w:pos="9639"/>
        </w:tabs>
        <w:spacing w:before="200" w:beforeAutospacing="0" w:after="200" w:afterAutospacing="0"/>
        <w:jc w:val="right"/>
        <w:rPr>
          <w:rFonts w:asciiTheme="majorHAnsi" w:hAnsiTheme="majorHAnsi" w:cstheme="majorHAnsi"/>
        </w:rPr>
      </w:pPr>
      <w:bookmarkStart w:id="0" w:name="h.gjdgxs"/>
      <w:r>
        <w:rPr>
          <w:rFonts w:asciiTheme="majorHAnsi" w:hAnsiTheme="majorHAnsi" w:cstheme="majorHAnsi"/>
          <w:b/>
          <w:bCs/>
          <w:color w:val="000000"/>
          <w:sz w:val="32"/>
          <w:szCs w:val="32"/>
        </w:rPr>
        <w:t>Čestné prohlášení</w:t>
      </w:r>
    </w:p>
    <w:p w14:paraId="44D8EFF8" w14:textId="77777777" w:rsidR="008B452B" w:rsidRDefault="00000000">
      <w:pPr>
        <w:pStyle w:val="Normlnweb"/>
        <w:spacing w:before="240" w:beforeAutospacing="0" w:after="200" w:afterAutospacing="0" w:line="360" w:lineRule="auto"/>
        <w:jc w:val="right"/>
        <w:rPr>
          <w:rFonts w:asciiTheme="majorHAnsi" w:hAnsiTheme="majorHAnsi" w:cstheme="majorHAnsi"/>
        </w:rPr>
      </w:pPr>
      <w:bookmarkStart w:id="1" w:name="h.30j0zll"/>
      <w:bookmarkEnd w:id="0"/>
      <w:r>
        <w:rPr>
          <w:rFonts w:asciiTheme="majorHAnsi" w:hAnsiTheme="majorHAnsi" w:cstheme="majorHAnsi"/>
          <w:b/>
          <w:bCs/>
          <w:color w:val="000000"/>
        </w:rPr>
        <w:t>o způsobilosti Žadatele</w:t>
      </w:r>
    </w:p>
    <w:p w14:paraId="517AC998" w14:textId="77777777" w:rsidR="008B452B" w:rsidRDefault="00000000">
      <w:pPr>
        <w:pStyle w:val="docdata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Hlavní uchazeč projektu/člen sdružení Žadatele</w:t>
      </w:r>
      <w:r>
        <w:rPr>
          <w:rStyle w:val="Znakapoznpodarou"/>
          <w:rFonts w:asciiTheme="majorHAnsi" w:hAnsiTheme="majorHAnsi" w:cstheme="majorHAnsi"/>
          <w:b/>
          <w:bCs/>
          <w:color w:val="000000"/>
          <w:sz w:val="22"/>
          <w:szCs w:val="22"/>
        </w:rPr>
        <w:footnoteReference w:id="1"/>
      </w:r>
    </w:p>
    <w:p w14:paraId="6E94B783" w14:textId="77777777" w:rsidR="008B452B" w:rsidRDefault="00000000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Název: </w:t>
      </w:r>
    </w:p>
    <w:p w14:paraId="5A5120FD" w14:textId="77777777" w:rsidR="008B452B" w:rsidRDefault="00000000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Sídlo: </w:t>
      </w:r>
    </w:p>
    <w:p w14:paraId="756B623F" w14:textId="77777777" w:rsidR="008B452B" w:rsidRDefault="00000000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IČ: </w:t>
      </w:r>
    </w:p>
    <w:p w14:paraId="33A51102" w14:textId="77777777" w:rsidR="008B452B" w:rsidRDefault="00000000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Právní forma: </w:t>
      </w:r>
    </w:p>
    <w:p w14:paraId="5E8A58F5" w14:textId="77777777" w:rsidR="008B452B" w:rsidRDefault="00000000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zapsán v obchodním rejstříku vedeném u .......................................... v oddílu ..................., vložka ..............................</w:t>
      </w:r>
    </w:p>
    <w:p w14:paraId="7C83AA08" w14:textId="77777777" w:rsidR="008B452B" w:rsidRDefault="00000000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Číslo projektu: </w:t>
      </w:r>
    </w:p>
    <w:p w14:paraId="621EFED9" w14:textId="77777777" w:rsidR="008B452B" w:rsidRDefault="00000000">
      <w:pPr>
        <w:pStyle w:val="Normlnweb"/>
        <w:spacing w:before="0" w:beforeAutospacing="0" w:after="200" w:afterAutospacing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Název projektu:</w:t>
      </w:r>
      <w:r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A23B41B" w14:textId="77777777" w:rsidR="008B452B" w:rsidRDefault="00000000">
      <w:pPr>
        <w:pStyle w:val="Normlnweb"/>
        <w:spacing w:before="0" w:beforeAutospacing="0" w:after="120" w:afterAutospacing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/>
        </w:rPr>
        <w:t>Čestně prohlašuje, že:</w:t>
      </w:r>
    </w:p>
    <w:p w14:paraId="26C15184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t xml:space="preserve">je malým nebo středním podnikem, nebo (budoucím) orgánem posuzování shody, nebo akreditačním orgánem </w:t>
      </w:r>
    </w:p>
    <w:p w14:paraId="61610965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t xml:space="preserve">má sídlo v členském státě EU a v případě, že je ovládán jinou obchodní korporací/fyzickou osobou, má ovládající osoba sídlo/bydliště v jedné ze způsobilých zemí, tj. v členském státě EU (včetně zámořských zemí) nebo zemi Evropského hospodářského prostoru (dále jen „EHP“), (Norsko, Island, Lichtenštejnsko), </w:t>
      </w:r>
    </w:p>
    <w:p w14:paraId="62B25CBA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t>má odborné předpoklady k řešení projektu,</w:t>
      </w:r>
    </w:p>
    <w:p w14:paraId="6F9C4121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t>splňuje podmínku neexistence střetu zájmů mezi osobou Žadatele, resp. jeho zainteresovaných osob na straně jedné a Poskytovatelem na straně druhé,</w:t>
      </w:r>
    </w:p>
    <w:p w14:paraId="587B8EF7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  <w14:ligatures w14:val="none"/>
        </w:rPr>
        <w:t>není právnickou osobou, jejímž skutečným majitelem je veřejný funkcionář uvedený v § 4c zákona č. 159/2006 Sb., o střetu zájmů, ve znění pozdějších předpisů nebo jím ovládaná právnická osoba,</w:t>
      </w:r>
    </w:p>
    <w:p w14:paraId="17287CDD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 xml:space="preserve">v žádosti o poskytnutí podpory byly použity nebo předloženy pouze pravdivé informace a doklady nebo v takových dokladech byly uvedeny pravdivé a nezkreslující </w:t>
      </w:r>
      <w:r>
        <w:rPr>
          <w:rFonts w:ascii="Calibri Light" w:eastAsia="Times New Roman" w:hAnsi="Calibri Light" w:cs="Calibri Light"/>
          <w:color w:val="000000"/>
          <w:sz w:val="24"/>
          <w:szCs w:val="24"/>
          <w:highlight w:val="white"/>
          <w:lang w:eastAsia="cs-CZ"/>
          <w14:ligatures w14:val="none"/>
        </w:rPr>
        <w:t>údaje o jeho osobě, případně takové doklady nebo údaje nezatajuje,</w:t>
      </w:r>
    </w:p>
    <w:p w14:paraId="074AE9AE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highlight w:val="white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highlight w:val="white"/>
          <w:lang w:eastAsia="cs-CZ"/>
          <w14:ligatures w14:val="none"/>
        </w:rPr>
        <w:t xml:space="preserve">nemá žádného skutečného majitele uvedeného mezi osobami, na něž je uvalena sankce uplatnitelná podle zákona č. 69/2006 Sb., o provádění mezinárodních sankcí ve spojení se zákonem č. 1/2023 Sb., zákon o omezujících opatřeních proti některým závažným jednáním uplatňovaných v mezinárodních vztazích (sankční zákon), ve znění pozdějších </w:t>
      </w:r>
      <w:r>
        <w:rPr>
          <w:rFonts w:ascii="Calibri Light" w:eastAsia="Times New Roman" w:hAnsi="Calibri Light" w:cs="Calibri Light"/>
          <w:color w:val="000000"/>
          <w:sz w:val="24"/>
          <w:szCs w:val="24"/>
          <w:highlight w:val="white"/>
          <w:lang w:eastAsia="cs-CZ"/>
          <w14:ligatures w14:val="none"/>
        </w:rPr>
        <w:lastRenderedPageBreak/>
        <w:t>předpisů, nebo na základě evropských právních předpisů [konkrétně např.  dle čl. 29 Smlouvy o Evropské unii (SEU), čl. 215 Smlouvy o fungování EU (SFEU)],</w:t>
      </w:r>
    </w:p>
    <w:p w14:paraId="5FF35EF2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není v likvidaci a není s ním vedeno insolvenční řízení pro jeho úpadek, nebo hrozící úpadek,</w:t>
      </w:r>
    </w:p>
    <w:p w14:paraId="168E6699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není podle přímo použitelného předpisu Evropské unie podnikem v obtížích,</w:t>
      </w:r>
      <w:r w:rsidRPr="0050001E">
        <w:rPr>
          <w:rFonts w:ascii="Calibri" w:hAnsi="Calibri" w:cs="Calibri"/>
          <w:sz w:val="24"/>
          <w:szCs w:val="24"/>
          <w:vertAlign w:val="superscript"/>
          <w:lang w:eastAsia="cs-CZ"/>
        </w:rPr>
        <w:footnoteReference w:id="2"/>
      </w:r>
    </w:p>
    <w:p w14:paraId="7002B8A5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má vypořádány splatné závazky ve vztahu ke státnímu rozpočtu nebo rozpočtu územního samosprávného celku a další splatné závazky vůči České republice (nebo v zemi svého sídla v případě zahraničního žadatele), státnímu fondu, zdravotní pojišťovně nebo k České správě sociálního zabezpečení (nebo obdobným institucím v případě zahraničního žadatele),</w:t>
      </w:r>
    </w:p>
    <w:p w14:paraId="33729392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cs-CZ"/>
          <w14:ligatures w14:val="none"/>
        </w:rPr>
        <w:t>v návaznosti na rozhodnutí Evropské komise na něj nebyl vystaven inkasní příkaz podle přímo použitelného předpisu Evropské unie,</w:t>
      </w:r>
    </w:p>
    <w:p w14:paraId="4D9404CE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nebylo vůči němu, jakož i osobám oprávněným za něj jednat zahájeno trestní stíhání pro podezření ze spáchání trestného činu podvodu nebo korupce ve smyslu zákona č. 40/2009 Sb., trestního zákoníku, ve znění pozdějších předpisů.</w:t>
      </w:r>
    </w:p>
    <w:p w14:paraId="42893897" w14:textId="77777777" w:rsidR="008B452B" w:rsidRDefault="00000000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není právnickou osobou, která byla v posledních 5 letech před podáním žádosti odsouzena pro níže uvedené trestné činy (nebo obdobné trestné činy v zemi svého sídla v případě zahraničního žadatele) proti majetku a ani osoby oprávněné za něj jednat nebyly pravomocně odsouzeny pro tyto trestné činy proti majetku:</w:t>
      </w:r>
    </w:p>
    <w:p w14:paraId="254CC5F5" w14:textId="77777777" w:rsidR="008B452B" w:rsidRDefault="00000000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1. podvod,</w:t>
      </w:r>
    </w:p>
    <w:p w14:paraId="0D531E53" w14:textId="77777777" w:rsidR="008B452B" w:rsidRDefault="00000000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2. pojistný podvod,</w:t>
      </w:r>
    </w:p>
    <w:p w14:paraId="48BF1338" w14:textId="77777777" w:rsidR="008B452B" w:rsidRDefault="00000000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3. úvěrový podvod,</w:t>
      </w:r>
    </w:p>
    <w:p w14:paraId="6551269B" w14:textId="77777777" w:rsidR="008B452B" w:rsidRDefault="00000000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4. dotační podvod,</w:t>
      </w:r>
    </w:p>
    <w:p w14:paraId="7542EB49" w14:textId="77777777" w:rsidR="008B452B" w:rsidRDefault="00000000">
      <w:pPr>
        <w:spacing w:before="120"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5. legalizace výnosů z trestné činnosti</w:t>
      </w:r>
    </w:p>
    <w:p w14:paraId="23494DB3" w14:textId="77777777" w:rsidR="008B452B" w:rsidRDefault="00000000">
      <w:pPr>
        <w:spacing w:before="120"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6. legalizace výnosů z trestné činnosti z nedbalosti,</w:t>
      </w:r>
    </w:p>
    <w:p w14:paraId="4E36A15F" w14:textId="77777777" w:rsidR="008B452B" w:rsidRDefault="00000000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a dále tyto trestné činy hospodářské:</w:t>
      </w:r>
    </w:p>
    <w:p w14:paraId="20D98F15" w14:textId="77777777" w:rsidR="008B452B" w:rsidRDefault="00000000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1. zneužití informace v obchodním styku,</w:t>
      </w:r>
    </w:p>
    <w:p w14:paraId="5552DCBD" w14:textId="77777777" w:rsidR="008B452B" w:rsidRDefault="00000000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2. zneužití postavení v obchodním styku,</w:t>
      </w:r>
    </w:p>
    <w:p w14:paraId="66EB1CC5" w14:textId="77777777" w:rsidR="008B452B" w:rsidRDefault="00000000">
      <w:pP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3. zjednání výhody při zadání veřejné zakázky, při veřejné soutěži a veřejné dražbě,</w:t>
      </w:r>
    </w:p>
    <w:p w14:paraId="64BB90CC" w14:textId="77777777" w:rsidR="008B452B" w:rsidRDefault="00000000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4. pletichy při zadání veřejné zakázky a při veřejné soutěži,</w:t>
      </w:r>
    </w:p>
    <w:p w14:paraId="0AAEDD25" w14:textId="77777777" w:rsidR="008B452B" w:rsidRDefault="00000000">
      <w:pPr>
        <w:spacing w:before="120" w:after="12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cs-CZ"/>
          <w14:ligatures w14:val="none"/>
        </w:rPr>
        <w:t>6. poškození finančních zájmů Evropské unie.</w:t>
      </w:r>
    </w:p>
    <w:p w14:paraId="716691A8" w14:textId="77777777" w:rsidR="008B452B" w:rsidRDefault="00000000">
      <w:pPr>
        <w:pStyle w:val="Normlnweb"/>
        <w:spacing w:before="120" w:beforeAutospacing="0" w:after="0" w:afterAutospacing="0"/>
        <w:jc w:val="both"/>
        <w:rPr>
          <w:rFonts w:asciiTheme="majorHAnsi" w:hAnsiTheme="majorHAnsi" w:cstheme="majorHAnsi"/>
        </w:rPr>
      </w:pPr>
      <w:r>
        <w:t> </w:t>
      </w:r>
      <w:r>
        <w:rPr>
          <w:rFonts w:asciiTheme="majorHAnsi" w:hAnsiTheme="majorHAnsi" w:cstheme="majorHAnsi"/>
        </w:rPr>
        <w:t> </w:t>
      </w:r>
    </w:p>
    <w:p w14:paraId="06EEC33C" w14:textId="77777777" w:rsidR="008B452B" w:rsidRDefault="00000000">
      <w:pPr>
        <w:pStyle w:val="Normlnweb"/>
        <w:spacing w:before="12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V……………… dne …………………….</w:t>
      </w:r>
    </w:p>
    <w:p w14:paraId="10C4892D" w14:textId="77777777" w:rsidR="008B452B" w:rsidRDefault="00000000">
      <w:pPr>
        <w:pStyle w:val="Normlnweb"/>
        <w:spacing w:before="120" w:beforeAutospacing="0" w:after="0" w:afterAutospacing="0"/>
        <w:ind w:left="4248" w:firstLine="708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</w:t>
      </w:r>
    </w:p>
    <w:p w14:paraId="5ECF358C" w14:textId="77777777" w:rsidR="008B452B" w:rsidRDefault="00000000">
      <w:pPr>
        <w:pStyle w:val="Normlnweb"/>
        <w:spacing w:before="120" w:beforeAutospacing="0" w:after="0" w:afterAutospacing="0"/>
        <w:ind w:left="4248"/>
      </w:pP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jméno a příjmení statutárního zástupce hlavního řešitele/člena sdružení 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ab/>
      </w:r>
      <w:bookmarkEnd w:id="1"/>
    </w:p>
    <w:sectPr w:rsidR="008B452B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9ED4" w14:textId="77777777" w:rsidR="00FA2A2F" w:rsidRDefault="00FA2A2F">
      <w:pPr>
        <w:spacing w:after="0" w:line="240" w:lineRule="auto"/>
      </w:pPr>
      <w:r>
        <w:separator/>
      </w:r>
    </w:p>
  </w:endnote>
  <w:endnote w:type="continuationSeparator" w:id="0">
    <w:p w14:paraId="2DAF3127" w14:textId="77777777" w:rsidR="00FA2A2F" w:rsidRDefault="00FA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481C" w14:textId="77777777" w:rsidR="00FA2A2F" w:rsidRDefault="00FA2A2F">
      <w:pPr>
        <w:spacing w:after="0" w:line="240" w:lineRule="auto"/>
      </w:pPr>
      <w:r>
        <w:separator/>
      </w:r>
    </w:p>
  </w:footnote>
  <w:footnote w:type="continuationSeparator" w:id="0">
    <w:p w14:paraId="30B60BA0" w14:textId="77777777" w:rsidR="00FA2A2F" w:rsidRDefault="00FA2A2F">
      <w:pPr>
        <w:spacing w:after="0" w:line="240" w:lineRule="auto"/>
      </w:pPr>
      <w:r>
        <w:continuationSeparator/>
      </w:r>
    </w:p>
  </w:footnote>
  <w:footnote w:id="1">
    <w:p w14:paraId="63376249" w14:textId="77777777" w:rsidR="008B452B" w:rsidRDefault="00000000">
      <w:pPr>
        <w:pStyle w:val="Textpoznpodarou"/>
        <w:rPr>
          <w:rFonts w:asciiTheme="majorHAnsi" w:hAnsiTheme="majorHAnsi" w:cstheme="majorHAnsi"/>
        </w:rPr>
      </w:pPr>
      <w:r>
        <w:rPr>
          <w:rStyle w:val="Znakapoznpodarou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Žádá-li Žadatel ve sdružení, vyplní toto čestné prohlášení každý člen sdružení</w:t>
      </w:r>
    </w:p>
  </w:footnote>
  <w:footnote w:id="2">
    <w:p w14:paraId="5EC287F3" w14:textId="77777777" w:rsidR="008B452B" w:rsidRPr="0050001E" w:rsidRDefault="00000000">
      <w:pPr>
        <w:pStyle w:val="Textpoznpodarou"/>
        <w:rPr>
          <w:rFonts w:asciiTheme="majorHAnsi" w:hAnsiTheme="majorHAnsi" w:cstheme="majorHAnsi"/>
        </w:rPr>
      </w:pPr>
      <w:r w:rsidRPr="0050001E">
        <w:rPr>
          <w:rFonts w:asciiTheme="majorHAnsi" w:hAnsiTheme="majorHAnsi" w:cstheme="majorHAnsi"/>
          <w:vertAlign w:val="superscript"/>
        </w:rPr>
        <w:footnoteRef/>
      </w:r>
      <w:r w:rsidRPr="0050001E">
        <w:rPr>
          <w:rFonts w:asciiTheme="majorHAnsi" w:hAnsiTheme="majorHAnsi" w:cstheme="majorHAnsi"/>
        </w:rPr>
        <w:t> Kritéria podniku v obtížích jsou definována v novelizovaném nařízení Komise (EU) č. 651/2014, tzv. Obecném nařízení o blokových výjimkách (GBER) konkrétně v čl. 2, odst. 18.</w:t>
      </w:r>
    </w:p>
    <w:p w14:paraId="67E651A9" w14:textId="77777777" w:rsidR="008B452B" w:rsidRDefault="00000000">
      <w:pPr>
        <w:pStyle w:val="Normlnweb"/>
        <w:spacing w:before="0" w:beforeAutospacing="0" w:after="0" w:afterAutospacing="0"/>
        <w:jc w:val="both"/>
      </w:pPr>
      <w: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E455" w14:textId="77777777" w:rsidR="008B452B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7AC7E9BB" wp14:editId="625EA045">
              <wp:extent cx="1447800" cy="552450"/>
              <wp:effectExtent l="0" t="0" r="0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7092249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47799" cy="5524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14.00pt;height:43.5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4E17"/>
    <w:multiLevelType w:val="multilevel"/>
    <w:tmpl w:val="2F5AD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7B34"/>
    <w:multiLevelType w:val="multilevel"/>
    <w:tmpl w:val="81F0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70E96"/>
    <w:multiLevelType w:val="multilevel"/>
    <w:tmpl w:val="663A4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7C1B"/>
    <w:multiLevelType w:val="multilevel"/>
    <w:tmpl w:val="CBD09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54B7A"/>
    <w:multiLevelType w:val="multilevel"/>
    <w:tmpl w:val="935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42C6E"/>
    <w:multiLevelType w:val="multilevel"/>
    <w:tmpl w:val="7698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66E0E"/>
    <w:multiLevelType w:val="multilevel"/>
    <w:tmpl w:val="B8CAC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C3839"/>
    <w:multiLevelType w:val="multilevel"/>
    <w:tmpl w:val="30C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5077B"/>
    <w:multiLevelType w:val="multilevel"/>
    <w:tmpl w:val="6114A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B2158"/>
    <w:multiLevelType w:val="multilevel"/>
    <w:tmpl w:val="BFF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672700">
    <w:abstractNumId w:val="5"/>
  </w:num>
  <w:num w:numId="2" w16cid:durableId="1156457957">
    <w:abstractNumId w:val="7"/>
    <w:lvlOverride w:ilvl="0">
      <w:lvl w:ilvl="0">
        <w:numFmt w:val="lowerLetter"/>
        <w:lvlText w:val="%1."/>
        <w:lvlJc w:val="left"/>
      </w:lvl>
    </w:lvlOverride>
  </w:num>
  <w:num w:numId="3" w16cid:durableId="1472359617">
    <w:abstractNumId w:val="1"/>
  </w:num>
  <w:num w:numId="4" w16cid:durableId="1069645471">
    <w:abstractNumId w:val="9"/>
  </w:num>
  <w:num w:numId="5" w16cid:durableId="1053429589">
    <w:abstractNumId w:val="4"/>
  </w:num>
  <w:num w:numId="6" w16cid:durableId="1190991031">
    <w:abstractNumId w:val="0"/>
  </w:num>
  <w:num w:numId="7" w16cid:durableId="591623465">
    <w:abstractNumId w:val="2"/>
  </w:num>
  <w:num w:numId="8" w16cid:durableId="1787190274">
    <w:abstractNumId w:val="6"/>
  </w:num>
  <w:num w:numId="9" w16cid:durableId="1689528439">
    <w:abstractNumId w:val="3"/>
  </w:num>
  <w:num w:numId="10" w16cid:durableId="1186746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2B"/>
    <w:rsid w:val="0050001E"/>
    <w:rsid w:val="008B452B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DE14"/>
  <w15:docId w15:val="{BC70667D-0F0B-4D0E-97C0-A5F75AF0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Standardnpsmoodstavce"/>
    <w:uiPriority w:val="30"/>
    <w:rPr>
      <w:i/>
      <w:iCs/>
      <w:color w:val="2F5496" w:themeColor="accent1" w:themeShade="BF"/>
    </w:rPr>
  </w:style>
  <w:style w:type="character" w:customStyle="1" w:styleId="EndnoteTextChar">
    <w:name w:val="Endnote Text Char"/>
    <w:basedOn w:val="Standardnpsmoodstavce"/>
    <w:uiPriority w:val="99"/>
    <w:semiHidden/>
    <w:rPr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customStyle="1" w:styleId="docdata">
    <w:name w:val="docdata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pPr>
      <w:widowControl w:val="0"/>
      <w:spacing w:before="120" w:after="0" w:line="240" w:lineRule="auto"/>
    </w:pPr>
    <w:rPr>
      <w:rFonts w:ascii="Calibri Light" w:eastAsia="Calibri Light" w:hAnsi="Calibri Light" w:cs="Calibri Light"/>
      <w:sz w:val="24"/>
      <w:szCs w:val="24"/>
      <w:lang w:eastAsia="cs-CZ" w:bidi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Pr>
      <w:rFonts w:ascii="Calibri Light" w:eastAsia="Calibri Light" w:hAnsi="Calibri Light" w:cs="Calibri Light"/>
      <w:sz w:val="24"/>
      <w:szCs w:val="24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23DD-D07A-45F2-BA05-000C396D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3092</Characters>
  <Application>Microsoft Office Word</Application>
  <DocSecurity>0</DocSecurity>
  <Lines>25</Lines>
  <Paragraphs>7</Paragraphs>
  <ScaleCrop>false</ScaleCrop>
  <Company>NUKIB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Věra</dc:creator>
  <cp:keywords/>
  <dc:description/>
  <cp:lastModifiedBy>Hejzlarová Magdalena</cp:lastModifiedBy>
  <cp:revision>11</cp:revision>
  <dcterms:created xsi:type="dcterms:W3CDTF">2024-11-07T12:37:00Z</dcterms:created>
  <dcterms:modified xsi:type="dcterms:W3CDTF">2025-01-14T11:52:00Z</dcterms:modified>
</cp:coreProperties>
</file>